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46D196B8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AF7D18">
        <w:rPr>
          <w:rFonts w:ascii="Segoe UI" w:hAnsi="Segoe UI" w:cs="Segoe UI"/>
          <w:sz w:val="16"/>
          <w:szCs w:val="16"/>
        </w:rPr>
        <w:t>January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1</w:t>
      </w:r>
      <w:r w:rsidR="00AF7D18">
        <w:rPr>
          <w:rFonts w:ascii="Segoe UI" w:hAnsi="Segoe UI" w:cs="Segoe UI"/>
          <w:sz w:val="16"/>
          <w:szCs w:val="16"/>
        </w:rPr>
        <w:t>0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 xml:space="preserve">, at Gilmore City Council Chambers. Gilmore City Council had a </w:t>
      </w:r>
      <w:r w:rsidR="00AF7D18">
        <w:rPr>
          <w:rFonts w:ascii="Segoe UI" w:hAnsi="Segoe UI" w:cs="Segoe UI"/>
          <w:sz w:val="16"/>
          <w:szCs w:val="16"/>
        </w:rPr>
        <w:t>Budget</w:t>
      </w:r>
      <w:r w:rsidRPr="005839EE">
        <w:rPr>
          <w:rFonts w:ascii="Segoe UI" w:hAnsi="Segoe UI" w:cs="Segoe UI"/>
          <w:sz w:val="16"/>
          <w:szCs w:val="16"/>
        </w:rPr>
        <w:t xml:space="preserve"> session at </w:t>
      </w:r>
      <w:r w:rsidR="00AF7D18">
        <w:rPr>
          <w:rFonts w:ascii="Segoe UI" w:hAnsi="Segoe UI" w:cs="Segoe UI"/>
          <w:sz w:val="16"/>
          <w:szCs w:val="16"/>
        </w:rPr>
        <w:t>5:00</w:t>
      </w:r>
      <w:r w:rsidRPr="005839EE">
        <w:rPr>
          <w:rFonts w:ascii="Segoe UI" w:hAnsi="Segoe UI" w:cs="Segoe UI"/>
          <w:sz w:val="16"/>
          <w:szCs w:val="16"/>
        </w:rPr>
        <w:t xml:space="preserve"> p.m.</w:t>
      </w:r>
      <w:r w:rsidR="00AF7D18">
        <w:rPr>
          <w:rFonts w:ascii="Segoe UI" w:hAnsi="Segoe UI" w:cs="Segoe UI"/>
          <w:sz w:val="16"/>
          <w:szCs w:val="16"/>
        </w:rPr>
        <w:t xml:space="preserve"> and a Work session at 6:00p.m.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AF7D18">
        <w:rPr>
          <w:rFonts w:ascii="Segoe UI" w:hAnsi="Segoe UI" w:cs="Segoe UI"/>
          <w:sz w:val="16"/>
          <w:szCs w:val="16"/>
        </w:rPr>
        <w:t>1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Pr="005839EE">
        <w:rPr>
          <w:rFonts w:ascii="Segoe UI" w:hAnsi="Segoe UI" w:cs="Segoe UI"/>
          <w:sz w:val="16"/>
          <w:szCs w:val="16"/>
        </w:rPr>
        <w:t>Kipfer</w:t>
      </w:r>
      <w:r w:rsidR="00C83234" w:rsidRPr="005839EE">
        <w:rPr>
          <w:rFonts w:ascii="Segoe UI" w:hAnsi="Segoe UI" w:cs="Segoe UI"/>
          <w:sz w:val="16"/>
          <w:szCs w:val="16"/>
        </w:rPr>
        <w:t>,</w:t>
      </w:r>
      <w:r w:rsidR="000D4AEA" w:rsidRPr="005839EE">
        <w:rPr>
          <w:rFonts w:ascii="Segoe UI" w:hAnsi="Segoe UI" w:cs="Segoe UI"/>
          <w:sz w:val="16"/>
          <w:szCs w:val="16"/>
        </w:rPr>
        <w:t xml:space="preserve"> Hoover,</w:t>
      </w:r>
      <w:r w:rsidRPr="005839EE">
        <w:rPr>
          <w:rFonts w:ascii="Segoe UI" w:hAnsi="Segoe UI" w:cs="Segoe UI"/>
          <w:sz w:val="16"/>
          <w:szCs w:val="16"/>
        </w:rPr>
        <w:t xml:space="preserve"> and </w:t>
      </w:r>
      <w:r w:rsidR="00AF7D18">
        <w:rPr>
          <w:rFonts w:ascii="Segoe UI" w:hAnsi="Segoe UI" w:cs="Segoe UI"/>
          <w:sz w:val="16"/>
          <w:szCs w:val="16"/>
        </w:rPr>
        <w:t>Cavanaugh</w:t>
      </w:r>
      <w:r w:rsidR="007C4DB2" w:rsidRPr="005839EE">
        <w:rPr>
          <w:rFonts w:ascii="Segoe UI" w:hAnsi="Segoe UI" w:cs="Segoe UI"/>
          <w:sz w:val="16"/>
          <w:szCs w:val="16"/>
        </w:rPr>
        <w:t>.</w:t>
      </w:r>
      <w:r w:rsidR="00085FA1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 xml:space="preserve">Dickey and </w:t>
      </w:r>
      <w:r w:rsidR="00085FA1" w:rsidRPr="005839EE">
        <w:rPr>
          <w:rFonts w:ascii="Segoe UI" w:hAnsi="Segoe UI" w:cs="Segoe UI"/>
          <w:sz w:val="16"/>
          <w:szCs w:val="16"/>
        </w:rPr>
        <w:t>Frederiksen Absent.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D4AEA" w:rsidRPr="005839EE">
        <w:rPr>
          <w:rFonts w:ascii="Segoe UI" w:hAnsi="Segoe UI" w:cs="Segoe UI"/>
          <w:sz w:val="16"/>
          <w:szCs w:val="16"/>
        </w:rPr>
        <w:t>,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7C4DB2" w:rsidRPr="005839EE">
        <w:rPr>
          <w:rFonts w:ascii="Segoe UI" w:hAnsi="Segoe UI" w:cs="Segoe UI"/>
          <w:sz w:val="16"/>
          <w:szCs w:val="16"/>
        </w:rPr>
        <w:t>, Dillon Brundige</w:t>
      </w:r>
      <w:r w:rsidR="00AF7D18">
        <w:rPr>
          <w:rFonts w:ascii="Segoe UI" w:hAnsi="Segoe UI" w:cs="Segoe UI"/>
          <w:sz w:val="16"/>
          <w:szCs w:val="16"/>
        </w:rPr>
        <w:t>, and Josh Merritt</w:t>
      </w:r>
      <w:r w:rsidR="00E93A30" w:rsidRPr="005839EE">
        <w:rPr>
          <w:rFonts w:ascii="Segoe UI" w:hAnsi="Segoe UI" w:cs="Segoe UI"/>
          <w:sz w:val="16"/>
          <w:szCs w:val="16"/>
        </w:rPr>
        <w:t>.</w:t>
      </w:r>
      <w:r w:rsidR="00F74E31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718FE18A" w14:textId="223BC71D" w:rsidR="00C26113" w:rsidRPr="005839EE" w:rsidRDefault="00C26113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Tom Cavanaugh was sworn in as the newly elected council member. </w:t>
      </w:r>
    </w:p>
    <w:p w14:paraId="0CE67C2E" w14:textId="79F7F292" w:rsidR="00194F5F" w:rsidRDefault="00870AF7" w:rsidP="003F3CDB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C52CC1" w:rsidRPr="005839EE">
        <w:rPr>
          <w:rFonts w:ascii="Segoe UI" w:hAnsi="Segoe UI" w:cs="Segoe UI"/>
          <w:sz w:val="16"/>
          <w:szCs w:val="16"/>
        </w:rPr>
        <w:t>Kipfer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AF7D18">
        <w:rPr>
          <w:rFonts w:ascii="Segoe UI" w:hAnsi="Segoe UI" w:cs="Segoe UI"/>
          <w:sz w:val="16"/>
          <w:szCs w:val="16"/>
        </w:rPr>
        <w:t>December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13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3008DC" w:rsidRPr="005839EE">
        <w:rPr>
          <w:rFonts w:ascii="Segoe UI" w:hAnsi="Segoe UI" w:cs="Segoe UI"/>
          <w:sz w:val="16"/>
          <w:szCs w:val="16"/>
        </w:rPr>
        <w:t>,</w:t>
      </w:r>
      <w:r w:rsidR="00AF7D18">
        <w:rPr>
          <w:rFonts w:ascii="Segoe UI" w:hAnsi="Segoe UI" w:cs="Segoe UI"/>
          <w:sz w:val="16"/>
          <w:szCs w:val="16"/>
        </w:rPr>
        <w:t xml:space="preserve"> and December 28</w:t>
      </w:r>
      <w:r w:rsidR="00AF7D18" w:rsidRPr="00AF7D18">
        <w:rPr>
          <w:rFonts w:ascii="Segoe UI" w:hAnsi="Segoe UI" w:cs="Segoe UI"/>
          <w:sz w:val="16"/>
          <w:szCs w:val="16"/>
          <w:vertAlign w:val="superscript"/>
        </w:rPr>
        <w:t>th</w:t>
      </w:r>
      <w:r w:rsidR="00AF7D18">
        <w:rPr>
          <w:rFonts w:ascii="Segoe UI" w:hAnsi="Segoe UI" w:cs="Segoe UI"/>
          <w:sz w:val="16"/>
          <w:szCs w:val="16"/>
        </w:rPr>
        <w:t>,</w:t>
      </w:r>
      <w:r w:rsidR="000C3E03" w:rsidRPr="005839EE">
        <w:rPr>
          <w:rFonts w:ascii="Segoe UI" w:hAnsi="Segoe UI" w:cs="Segoe UI"/>
          <w:sz w:val="16"/>
          <w:szCs w:val="16"/>
        </w:rPr>
        <w:t xml:space="preserve"> 2021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AF7D18">
        <w:rPr>
          <w:rFonts w:ascii="Segoe UI" w:hAnsi="Segoe UI" w:cs="Segoe UI"/>
          <w:sz w:val="16"/>
          <w:szCs w:val="16"/>
        </w:rPr>
        <w:t>s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2000"/>
        <w:gridCol w:w="2050"/>
        <w:gridCol w:w="921"/>
        <w:gridCol w:w="1999"/>
        <w:gridCol w:w="1601"/>
        <w:gridCol w:w="945"/>
      </w:tblGrid>
      <w:tr w:rsidR="001D3461" w:rsidRPr="00323F6F" w14:paraId="337D3A6E" w14:textId="77777777" w:rsidTr="0051028E">
        <w:trPr>
          <w:trHeight w:val="24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A79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CLAIMS PAID DECEMBER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3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988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CLAIMS TO BE PAID JANUARY 2022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FE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3461" w:rsidRPr="00323F6F" w14:paraId="0A6E1B36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79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58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82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A2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1B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4D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1D3461" w:rsidRPr="00323F6F" w14:paraId="24F898E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C3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8C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HEADLIGHTS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6A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199.55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3B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29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HEADLIGHTS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8E9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15.85 </w:t>
            </w:r>
          </w:p>
        </w:tc>
      </w:tr>
      <w:tr w:rsidR="001D3461" w:rsidRPr="00323F6F" w14:paraId="5E635794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33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FD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MONTHLY RESIDENTIAL CARTS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FC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4,928.00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2B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F9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MONTHLY SERVICE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2A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4,928.00 </w:t>
            </w:r>
          </w:p>
        </w:tc>
      </w:tr>
      <w:tr w:rsidR="001D3461" w:rsidRPr="00323F6F" w14:paraId="573EDBD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3C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3E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HYDRAULIC FLUID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5D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116.32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3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E22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10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83.93 </w:t>
            </w:r>
          </w:p>
        </w:tc>
      </w:tr>
      <w:tr w:rsidR="001D3461" w:rsidRPr="00323F6F" w14:paraId="0F41360F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7E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CARROLL IMPLEMENT LTD.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CAC" w14:textId="1D7472DF" w:rsidR="001D3461" w:rsidRPr="00323F6F" w:rsidRDefault="0016701B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SNOWPLOW</w:t>
            </w:r>
            <w:r w:rsidR="001D3461"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PARTS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9F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109.91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D8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9D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F8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1,141.51 </w:t>
            </w:r>
          </w:p>
        </w:tc>
      </w:tr>
      <w:tr w:rsidR="001D3461" w:rsidRPr="00323F6F" w14:paraId="1887D1ED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99E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64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PHONE/FAX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2D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150.91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08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F7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93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104.22 </w:t>
            </w:r>
          </w:p>
        </w:tc>
      </w:tr>
      <w:tr w:rsidR="001D3461" w:rsidRPr="00323F6F" w14:paraId="3C33088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29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993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A97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688.36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BC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FELD SECURITY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AA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FIRE ALARM INSPECTION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29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210.00 </w:t>
            </w:r>
          </w:p>
        </w:tc>
      </w:tr>
      <w:tr w:rsidR="001D3461" w:rsidRPr="00323F6F" w14:paraId="32A6B86D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8A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1C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NOVEMBER COMMODITY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31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114,131.42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F9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FOUNDATION ANALYTIC LAB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5D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DDB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44.50 </w:t>
            </w:r>
          </w:p>
        </w:tc>
      </w:tr>
      <w:tr w:rsidR="001D3461" w:rsidRPr="00323F6F" w14:paraId="164BF5C0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15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FD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NOVEMBER RESERVATION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2A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13,209.89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05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C3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DECEMBER LOST $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C4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1,710.20 </w:t>
            </w:r>
          </w:p>
        </w:tc>
      </w:tr>
      <w:tr w:rsidR="001D3461" w:rsidRPr="00323F6F" w14:paraId="1691BD3E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2B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PRODUCTIVITY PLUS ACCOUNT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62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HUMBOLDT RED POWER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42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108.81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58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GFC LEASING-WI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FA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PRINTING DEVICES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5A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224.49 </w:t>
            </w:r>
          </w:p>
        </w:tc>
      </w:tr>
      <w:tr w:rsidR="001D3461" w:rsidRPr="00323F6F" w14:paraId="36C2A11F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BF8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26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LIBRARY COMPUTERS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E3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1,698.00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0C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94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69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628.50 </w:t>
            </w:r>
          </w:p>
        </w:tc>
      </w:tr>
      <w:tr w:rsidR="001D3461" w:rsidRPr="00323F6F" w14:paraId="02C4997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52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137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NETWORK ISSUES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C0F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0A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HUMBOLDT CO-AUDITOR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19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LAW ENFORCEMENT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0C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3,540.60 </w:t>
            </w:r>
          </w:p>
        </w:tc>
      </w:tr>
      <w:tr w:rsidR="001D3461" w:rsidRPr="00323F6F" w14:paraId="0719CC18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D3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COOKE'S TREE SERVICE, LLC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E5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MARJ ANDERSON'S TREE IN ROW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9E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98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CE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29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473.97 </w:t>
            </w:r>
          </w:p>
        </w:tc>
      </w:tr>
      <w:tr w:rsidR="001D3461" w:rsidRPr="00323F6F" w14:paraId="38242364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FA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69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E99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3,253.99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D7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57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80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600.00 </w:t>
            </w:r>
          </w:p>
        </w:tc>
      </w:tr>
      <w:tr w:rsidR="001D3461" w:rsidRPr="00323F6F" w14:paraId="783317D3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02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EVERBLADES INC.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71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WIPER BLADES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AE4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DA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OFFICE ELEMENTS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26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ENVELOPES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17F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699.40 </w:t>
            </w:r>
          </w:p>
        </w:tc>
      </w:tr>
      <w:tr w:rsidR="001D3461" w:rsidRPr="00323F6F" w14:paraId="563CF2E4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33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F5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DB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018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64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26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1,860.45 </w:t>
            </w:r>
          </w:p>
        </w:tc>
      </w:tr>
      <w:tr w:rsidR="001D3461" w:rsidRPr="00323F6F" w14:paraId="00B51F15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2B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52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NOVEMBER 21 LOST $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AF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5,078.04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30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FF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28A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278.80 </w:t>
            </w:r>
          </w:p>
        </w:tc>
      </w:tr>
      <w:tr w:rsidR="001D3461" w:rsidRPr="00323F6F" w14:paraId="15309CE3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3A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81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AE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224.49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56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652" w14:textId="0C6BE722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8X8 PHONE;</w:t>
            </w:r>
            <w:r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KWIKSAFETY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49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668.76 </w:t>
            </w:r>
          </w:p>
        </w:tc>
      </w:tr>
      <w:tr w:rsidR="001D3461" w:rsidRPr="00323F6F" w14:paraId="3BF3862F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90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1E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D6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04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442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MICROSOFT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7D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374.49 </w:t>
            </w:r>
          </w:p>
        </w:tc>
      </w:tr>
      <w:tr w:rsidR="001D3461" w:rsidRPr="00323F6F" w14:paraId="0EF7D803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E9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GROEBNER &amp; ASSOC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42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AAF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E6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A5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72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 17,587.67 </w:t>
            </w:r>
          </w:p>
        </w:tc>
      </w:tr>
      <w:tr w:rsidR="001D3461" w:rsidRPr="00323F6F" w14:paraId="1A537210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CF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98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84B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630.5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35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0E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B47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55F4B4D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F9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HUMBOLDT CO-AUDITOR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EA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CITY SCHOOL ELECTION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9EA6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589.65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8B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59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A325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3665863F" w14:textId="77777777" w:rsidTr="005102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D7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56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B56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362.69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EB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45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40D8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5B74BBBC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85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59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92EE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AB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0C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A4A2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F871DB3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FD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A9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7E1E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EE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A1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C0E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7CF64FA5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0B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BC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190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FD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CC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1CE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01A4B05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558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ED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445D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2,006.85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959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6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CA9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5AEDE229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482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J P COOKE COMPANY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49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DOG TAGS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388A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95.55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4E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3E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4E7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3F2B8AD7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82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LEARNING RESOURCES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1FC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LIBRARY STEM PROGRAMMING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14BF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750.99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C1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DA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D0D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0F2C1862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24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3E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QRTLY LIFE INSURANCE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00FF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88.86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60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4C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F2E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6984FCA4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229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30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JANITORIAL SUPPLIES LIBRARY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F0A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74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6E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92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09B5FD8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E5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FC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4CF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1,621.78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6A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CF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9F0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0E4F9590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B46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30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6C4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93.95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0B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A6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2F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35CAE3A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8A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F5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NOVEMBER COMMODITY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21B1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7,970.61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72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2E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CA34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02834FD0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22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lastRenderedPageBreak/>
              <w:t xml:space="preserve">PER MAR SECURITY SERVICES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F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D65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1A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3E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838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7BB70DBE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E85" w14:textId="45AB48DA" w:rsidR="001D3461" w:rsidRPr="00323F6F" w:rsidRDefault="0016701B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POSTMASTER</w:t>
            </w:r>
            <w:r w:rsidR="001D3461"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16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LIBRARY PO BOX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3EDD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68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05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0C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5D5BCE27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E8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33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1498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1,405.47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009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D6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D05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FCFE4CC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993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A8A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9F34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824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B30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CB79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03F6F65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46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2D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BULK WATER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768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43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A2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744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1A85886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A8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RUETER'S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A4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SNOW PUSHER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956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03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78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7BC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19F9DC43" w14:textId="77777777" w:rsidTr="0051028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C4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16E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FIRE HOSES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71F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761.87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08D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008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F36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2BDC23D5" w14:textId="77777777" w:rsidTr="0051028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F2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SEILER APPLIANCE, INC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3B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FURNACE REPAIR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11CF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31E78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D7E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3461" w:rsidRPr="00323F6F" w14:paraId="2D05A296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9A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SRF STATE REVOLVING FUND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DA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SEWER LOAN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5BD4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2,930.00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B3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B4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16,453.32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8F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194041A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05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STOEBE LAW OFFICE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CB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LEGAL SERVICES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51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55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31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4,849.43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63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40831EB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4C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3A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0F4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384.72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68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E4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4,459.55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38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2881BC83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0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THE BIZ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12A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DONOR PLAQUES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BD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B5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39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   284.94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3A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081881D8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29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10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55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39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29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 5,135.73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0C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3D1CA68E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3A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F1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D6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292.19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A7B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78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15,609.21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C2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7A80E70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5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F2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50D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74.98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822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7B6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  6,177.30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2F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6237B04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5A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UNITYPOINT CLINIC-OCC MED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2D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DRUG TESTING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D06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8D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6B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                 18,973.23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F0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76A00ADF" w14:textId="77777777" w:rsidTr="0051028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00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UPPER DES MOINES OPPORTUNITY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4D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FY22 Contribution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96E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BF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DCF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           71,942.71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B2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3461" w:rsidRPr="00323F6F" w14:paraId="2DF55CA9" w14:textId="77777777" w:rsidTr="0051028E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D7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86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58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225.62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019EE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A01" w14:textId="77777777" w:rsidR="001D3461" w:rsidRPr="00323F6F" w:rsidRDefault="001D3461" w:rsidP="0051028E">
            <w:pPr>
              <w:spacing w:after="0" w:line="240" w:lineRule="auto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3461" w:rsidRPr="00323F6F" w14:paraId="1A6FEBC5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802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FC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79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4,156.00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5F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7D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24,569.61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7AD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722A441E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A8D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UTILITY EQUIPMENT CO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2B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WATER PARTS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40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138.57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94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F3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4,619.37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C01E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5B8A659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19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0C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8X8 PHONE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859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118.98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B0F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9C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95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045EECD5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26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07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WALMART; AMAZON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871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999.87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74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181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5,078.04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C9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3289C830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35D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22A" w14:textId="7E91FF8A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AMAZON;</w:t>
            </w:r>
            <w:r w:rsidR="0016701B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BOOKS;</w:t>
            </w:r>
            <w:r w:rsidR="0016701B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WALMART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4C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1,118.85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59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798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12,650.83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31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1782BE8D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A0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EC6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A2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4,736.74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AE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C2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6,997.82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C7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0FA4515C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89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31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4CA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2,368.36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A00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C1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144,718.55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86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</w:tr>
      <w:tr w:rsidR="001D3461" w:rsidRPr="00323F6F" w14:paraId="308589F4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DF69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05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7C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2,368.37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0B4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5D0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198,648.57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01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3461" w:rsidRPr="00323F6F" w14:paraId="62C91C2F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2FEF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295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ECB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9,473.47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239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B55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F51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6A33817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508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B9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69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184,549.47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B52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91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55D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227983EA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D9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Total Paid On: 12/08/21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DD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7FC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3,464.51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84F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88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F07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2AD5610F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FB7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Total Paid On: 12/20/21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2C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BB6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5,159.66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BC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890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78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2F139031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3D1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Total Paid On: 12/22/21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AD3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895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5,345.68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45A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3EF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8FC1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59522F41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0AB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Total Paid On: 12/29/21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E3EE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A11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12A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1CB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40D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2C76F6FC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3D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132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F93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14,099.10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E07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AEF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2A1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461" w:rsidRPr="00323F6F" w14:paraId="3A3488AB" w14:textId="77777777" w:rsidTr="0051028E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BFC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59A" w14:textId="77777777" w:rsidR="001D3461" w:rsidRPr="00323F6F" w:rsidRDefault="001D3461" w:rsidP="0051028E">
            <w:pPr>
              <w:spacing w:after="0" w:line="240" w:lineRule="auto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3E1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  <w:r w:rsidRPr="00323F6F"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  <w:t>198,648.57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DE6" w14:textId="77777777" w:rsidR="001D3461" w:rsidRPr="00323F6F" w:rsidRDefault="001D3461" w:rsidP="0051028E">
            <w:pPr>
              <w:spacing w:after="0" w:line="240" w:lineRule="auto"/>
              <w:jc w:val="right"/>
              <w:rPr>
                <w:rFonts w:ascii="Centaur" w:eastAsia="Times New Roman" w:hAnsi="Centaur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E68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B0E" w14:textId="77777777" w:rsidR="001D3461" w:rsidRPr="00323F6F" w:rsidRDefault="001D3461" w:rsidP="0051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21B883" w14:textId="77777777" w:rsidR="001D3461" w:rsidRPr="005839EE" w:rsidRDefault="001D3461" w:rsidP="003F3CDB">
      <w:pPr>
        <w:rPr>
          <w:rFonts w:ascii="Segoe UI" w:hAnsi="Segoe UI" w:cs="Segoe UI"/>
          <w:sz w:val="16"/>
          <w:szCs w:val="16"/>
        </w:rPr>
      </w:pPr>
    </w:p>
    <w:p w14:paraId="2333594D" w14:textId="6089D464" w:rsidR="00C52CC1" w:rsidRDefault="00AF7D18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 Moved, Hoover Seconded to Approve setting the date and time for the Maximum Property Tax Hearing for February 14</w:t>
      </w:r>
      <w:r w:rsidRPr="00AF7D18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 xml:space="preserve">, </w:t>
      </w:r>
      <w:r w:rsidR="00243F6B">
        <w:rPr>
          <w:rFonts w:ascii="Segoe UI" w:hAnsi="Segoe UI" w:cs="Segoe UI"/>
          <w:sz w:val="17"/>
          <w:szCs w:val="17"/>
        </w:rPr>
        <w:t>2022,</w:t>
      </w:r>
      <w:r>
        <w:rPr>
          <w:rFonts w:ascii="Segoe UI" w:hAnsi="Segoe UI" w:cs="Segoe UI"/>
          <w:sz w:val="17"/>
          <w:szCs w:val="17"/>
        </w:rPr>
        <w:t xml:space="preserve"> at 6:30p.m.</w:t>
      </w:r>
      <w:r w:rsidR="00243F6B">
        <w:rPr>
          <w:rFonts w:ascii="Segoe UI" w:hAnsi="Segoe UI" w:cs="Segoe UI"/>
          <w:sz w:val="17"/>
          <w:szCs w:val="17"/>
        </w:rPr>
        <w:t xml:space="preserve"> Roll call. All ayes. Motion carried.</w:t>
      </w:r>
    </w:p>
    <w:p w14:paraId="0552D979" w14:textId="150A1FC6" w:rsidR="004151BD" w:rsidRPr="005839EE" w:rsidRDefault="00AF7D1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</w:t>
      </w:r>
      <w:r w:rsidR="004151BD" w:rsidRPr="005839EE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Cavanaugh</w:t>
      </w:r>
      <w:r w:rsidR="004151BD" w:rsidRPr="005839EE">
        <w:rPr>
          <w:rFonts w:ascii="Segoe UI" w:hAnsi="Segoe UI" w:cs="Segoe UI"/>
          <w:sz w:val="16"/>
          <w:szCs w:val="16"/>
        </w:rPr>
        <w:t xml:space="preserve"> Seconded to </w:t>
      </w:r>
      <w:r>
        <w:rPr>
          <w:rFonts w:ascii="Segoe UI" w:hAnsi="Segoe UI" w:cs="Segoe UI"/>
          <w:sz w:val="16"/>
          <w:szCs w:val="16"/>
        </w:rPr>
        <w:t xml:space="preserve">Approve Resolution 2022-1 Depository. </w:t>
      </w:r>
      <w:r w:rsidR="004151BD" w:rsidRPr="005839EE">
        <w:rPr>
          <w:rFonts w:ascii="Segoe UI" w:hAnsi="Segoe UI" w:cs="Segoe UI"/>
          <w:sz w:val="16"/>
          <w:szCs w:val="16"/>
        </w:rPr>
        <w:t>Roll call. All ayes. Motion carried.</w:t>
      </w:r>
    </w:p>
    <w:p w14:paraId="630D5197" w14:textId="195CB5DF" w:rsidR="004151BD" w:rsidRPr="005839EE" w:rsidRDefault="004151B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Hoover Moved, Kipfer Seconded to Approve </w:t>
      </w:r>
      <w:r w:rsidR="00AF7D18">
        <w:rPr>
          <w:rFonts w:ascii="Segoe UI" w:hAnsi="Segoe UI" w:cs="Segoe UI"/>
          <w:sz w:val="16"/>
          <w:szCs w:val="16"/>
        </w:rPr>
        <w:t xml:space="preserve">28E Agreement with Humboldt County Law Enforcement </w:t>
      </w:r>
      <w:r w:rsidR="00B864B7">
        <w:rPr>
          <w:rFonts w:ascii="Segoe UI" w:hAnsi="Segoe UI" w:cs="Segoe UI"/>
          <w:sz w:val="16"/>
          <w:szCs w:val="16"/>
        </w:rPr>
        <w:t>in the amount of $3,740.60.</w:t>
      </w:r>
      <w:r w:rsidRPr="005839EE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4A38273F" w14:textId="729D4EB8" w:rsidR="00E0584F" w:rsidRPr="005839EE" w:rsidRDefault="00B864B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</w:t>
      </w:r>
      <w:r w:rsidR="00E0584F" w:rsidRPr="005839EE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Cavanaugh</w:t>
      </w:r>
      <w:r w:rsidR="00E0584F" w:rsidRPr="005839EE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 xml:space="preserve">the Liquor License for 1883, LLC. </w:t>
      </w:r>
      <w:r w:rsidR="00E0584F" w:rsidRPr="005839EE">
        <w:rPr>
          <w:rFonts w:ascii="Segoe UI" w:hAnsi="Segoe UI" w:cs="Segoe UI"/>
          <w:sz w:val="16"/>
          <w:szCs w:val="16"/>
        </w:rPr>
        <w:t>Roll call. All ayes. Motion carried.</w:t>
      </w:r>
    </w:p>
    <w:p w14:paraId="73575D1E" w14:textId="593062C8" w:rsidR="00E0584F" w:rsidRPr="005839EE" w:rsidRDefault="00B864B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="00E0584F" w:rsidRPr="005839EE">
        <w:rPr>
          <w:rFonts w:ascii="Segoe UI" w:hAnsi="Segoe UI" w:cs="Segoe UI"/>
          <w:sz w:val="16"/>
          <w:szCs w:val="16"/>
        </w:rPr>
        <w:t xml:space="preserve"> Moved, Kipfer Seconded to Approve Ordinance 2021-05 Chickens </w:t>
      </w:r>
      <w:r>
        <w:rPr>
          <w:rFonts w:ascii="Segoe UI" w:hAnsi="Segoe UI" w:cs="Segoe UI"/>
          <w:sz w:val="16"/>
          <w:szCs w:val="16"/>
        </w:rPr>
        <w:t>2nd</w:t>
      </w:r>
      <w:r w:rsidR="00E0584F" w:rsidRPr="005839EE">
        <w:rPr>
          <w:rFonts w:ascii="Segoe UI" w:hAnsi="Segoe UI" w:cs="Segoe UI"/>
          <w:sz w:val="16"/>
          <w:szCs w:val="16"/>
        </w:rPr>
        <w:t xml:space="preserve"> Reading</w:t>
      </w:r>
      <w:r>
        <w:rPr>
          <w:rFonts w:ascii="Segoe UI" w:hAnsi="Segoe UI" w:cs="Segoe UI"/>
          <w:sz w:val="16"/>
          <w:szCs w:val="16"/>
        </w:rPr>
        <w:t xml:space="preserve"> and waive the 3</w:t>
      </w:r>
      <w:r w:rsidRPr="00B864B7">
        <w:rPr>
          <w:rFonts w:ascii="Segoe UI" w:hAnsi="Segoe UI" w:cs="Segoe UI"/>
          <w:sz w:val="16"/>
          <w:szCs w:val="16"/>
          <w:vertAlign w:val="superscript"/>
        </w:rPr>
        <w:t>rd</w:t>
      </w:r>
      <w:r>
        <w:rPr>
          <w:rFonts w:ascii="Segoe UI" w:hAnsi="Segoe UI" w:cs="Segoe UI"/>
          <w:sz w:val="16"/>
          <w:szCs w:val="16"/>
        </w:rPr>
        <w:t xml:space="preserve"> reading.</w:t>
      </w:r>
      <w:r w:rsidR="00E0584F" w:rsidRPr="005839EE">
        <w:rPr>
          <w:rFonts w:ascii="Segoe UI" w:hAnsi="Segoe UI" w:cs="Segoe UI"/>
          <w:sz w:val="16"/>
          <w:szCs w:val="16"/>
        </w:rPr>
        <w:t xml:space="preserve"> </w:t>
      </w:r>
      <w:r w:rsidR="00C542F2" w:rsidRPr="005839EE">
        <w:rPr>
          <w:rFonts w:ascii="Segoe UI" w:hAnsi="Segoe UI" w:cs="Segoe UI"/>
          <w:sz w:val="16"/>
          <w:szCs w:val="16"/>
        </w:rPr>
        <w:t>Roll call. All ayes. Motion carried.</w:t>
      </w:r>
    </w:p>
    <w:p w14:paraId="279B217D" w14:textId="315E898C" w:rsidR="00C542F2" w:rsidRPr="005839EE" w:rsidRDefault="00B864B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</w:t>
      </w:r>
      <w:r w:rsidR="00C542F2" w:rsidRPr="005839EE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Hoover</w:t>
      </w:r>
      <w:r w:rsidR="00C542F2" w:rsidRPr="005839EE">
        <w:rPr>
          <w:rFonts w:ascii="Segoe UI" w:hAnsi="Segoe UI" w:cs="Segoe UI"/>
          <w:sz w:val="16"/>
          <w:szCs w:val="16"/>
        </w:rPr>
        <w:t xml:space="preserve"> </w:t>
      </w:r>
      <w:r w:rsidR="00255363" w:rsidRPr="005839EE">
        <w:rPr>
          <w:rFonts w:ascii="Segoe UI" w:hAnsi="Segoe UI" w:cs="Segoe UI"/>
          <w:sz w:val="16"/>
          <w:szCs w:val="16"/>
        </w:rPr>
        <w:t xml:space="preserve">Seconded to Approve </w:t>
      </w:r>
      <w:r>
        <w:rPr>
          <w:rFonts w:ascii="Segoe UI" w:hAnsi="Segoe UI" w:cs="Segoe UI"/>
          <w:sz w:val="16"/>
          <w:szCs w:val="16"/>
        </w:rPr>
        <w:t>paying $500 to Access Systems to do a Network IT Assessment.</w:t>
      </w:r>
      <w:r w:rsidR="00255363" w:rsidRPr="005839EE">
        <w:rPr>
          <w:rFonts w:ascii="Segoe UI" w:hAnsi="Segoe UI" w:cs="Segoe UI"/>
          <w:sz w:val="16"/>
          <w:szCs w:val="16"/>
        </w:rPr>
        <w:t xml:space="preserve"> Roll call. All ayes</w:t>
      </w:r>
      <w:r w:rsidR="00243F6B">
        <w:rPr>
          <w:rFonts w:ascii="Segoe UI" w:hAnsi="Segoe UI" w:cs="Segoe UI"/>
          <w:sz w:val="16"/>
          <w:szCs w:val="16"/>
        </w:rPr>
        <w:t>. Motion carried.</w:t>
      </w:r>
    </w:p>
    <w:p w14:paraId="7180F49B" w14:textId="4F211974" w:rsidR="00255363" w:rsidRPr="005839EE" w:rsidRDefault="00B864B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Fire Department pay raise was discussed with the Chief. </w:t>
      </w:r>
      <w:r w:rsidR="00CE5AEA">
        <w:rPr>
          <w:rFonts w:ascii="Segoe UI" w:hAnsi="Segoe UI" w:cs="Segoe UI"/>
          <w:sz w:val="16"/>
          <w:szCs w:val="16"/>
        </w:rPr>
        <w:t>Will discuss with the townships at the Budget meeting. Postponed till next meeting.</w:t>
      </w:r>
    </w:p>
    <w:p w14:paraId="36582987" w14:textId="443813B6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B864B7">
        <w:rPr>
          <w:rFonts w:ascii="Segoe UI" w:hAnsi="Segoe UI" w:cs="Segoe UI"/>
          <w:sz w:val="16"/>
          <w:szCs w:val="16"/>
        </w:rPr>
        <w:t xml:space="preserve">Council members still going through the Personnel Handbook and the Code of Ordinances book. </w:t>
      </w:r>
      <w:r w:rsidR="002E5AA0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2DE76A98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lastRenderedPageBreak/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was read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</w:t>
      </w:r>
      <w:r w:rsidR="0016701B">
        <w:rPr>
          <w:rFonts w:ascii="Segoe UI" w:hAnsi="Segoe UI" w:cs="Segoe UI"/>
          <w:sz w:val="16"/>
          <w:szCs w:val="16"/>
        </w:rPr>
        <w:t>Working with Josh on training</w:t>
      </w:r>
      <w:r w:rsidR="00C05F0C">
        <w:rPr>
          <w:rFonts w:ascii="Segoe UI" w:hAnsi="Segoe UI" w:cs="Segoe UI"/>
          <w:sz w:val="16"/>
          <w:szCs w:val="16"/>
        </w:rPr>
        <w:t xml:space="preserve"> and daily procedures. </w:t>
      </w:r>
    </w:p>
    <w:p w14:paraId="576222B3" w14:textId="5864800E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1D3461">
        <w:rPr>
          <w:rFonts w:ascii="Segoe UI" w:hAnsi="Segoe UI" w:cs="Segoe UI"/>
          <w:sz w:val="16"/>
          <w:szCs w:val="16"/>
        </w:rPr>
        <w:t xml:space="preserve">Working on finishing </w:t>
      </w:r>
      <w:proofErr w:type="spellStart"/>
      <w:r w:rsidR="001D3461">
        <w:rPr>
          <w:rFonts w:ascii="Segoe UI" w:hAnsi="Segoe UI" w:cs="Segoe UI"/>
          <w:sz w:val="16"/>
          <w:szCs w:val="16"/>
        </w:rPr>
        <w:t>Arpa</w:t>
      </w:r>
      <w:proofErr w:type="spellEnd"/>
      <w:r w:rsidR="001D3461">
        <w:rPr>
          <w:rFonts w:ascii="Segoe UI" w:hAnsi="Segoe UI" w:cs="Segoe UI"/>
          <w:sz w:val="16"/>
          <w:szCs w:val="16"/>
        </w:rPr>
        <w:t xml:space="preserve"> grant to get submitted. Approved for grant for Pocahontas. Accreditation will be in Feb. Supervisor’s meeting in Poky Tuesday.</w:t>
      </w:r>
      <w:r w:rsidR="00243F6B">
        <w:rPr>
          <w:rFonts w:ascii="Segoe UI" w:hAnsi="Segoe UI" w:cs="Segoe UI"/>
          <w:sz w:val="16"/>
          <w:szCs w:val="16"/>
        </w:rPr>
        <w:t xml:space="preserve"> Library is busy.</w:t>
      </w:r>
    </w:p>
    <w:p w14:paraId="2BA0E1D0" w14:textId="5B962650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1D3461">
        <w:rPr>
          <w:rFonts w:ascii="Segoe UI" w:hAnsi="Segoe UI" w:cs="Segoe UI"/>
          <w:sz w:val="16"/>
          <w:szCs w:val="16"/>
        </w:rPr>
        <w:t xml:space="preserve">Garden club applied for </w:t>
      </w:r>
      <w:r w:rsidR="00243F6B">
        <w:rPr>
          <w:rFonts w:ascii="Segoe UI" w:hAnsi="Segoe UI" w:cs="Segoe UI"/>
          <w:sz w:val="16"/>
          <w:szCs w:val="16"/>
        </w:rPr>
        <w:t xml:space="preserve">$1500 </w:t>
      </w:r>
      <w:r w:rsidR="001D3461">
        <w:rPr>
          <w:rFonts w:ascii="Segoe UI" w:hAnsi="Segoe UI" w:cs="Segoe UI"/>
          <w:sz w:val="16"/>
          <w:szCs w:val="16"/>
        </w:rPr>
        <w:t xml:space="preserve">grant for new flowerpots on Main St. Need to discuss the lots by the bank. </w:t>
      </w:r>
      <w:r w:rsidR="00243F6B">
        <w:rPr>
          <w:rFonts w:ascii="Segoe UI" w:hAnsi="Segoe UI" w:cs="Segoe UI"/>
          <w:sz w:val="16"/>
          <w:szCs w:val="16"/>
        </w:rPr>
        <w:t>The</w:t>
      </w:r>
      <w:r w:rsidR="001D3461">
        <w:rPr>
          <w:rFonts w:ascii="Segoe UI" w:hAnsi="Segoe UI" w:cs="Segoe UI"/>
          <w:sz w:val="16"/>
          <w:szCs w:val="16"/>
        </w:rPr>
        <w:t xml:space="preserve"> sidewalk at Sunset Park will be finished along with the Pavilion</w:t>
      </w:r>
      <w:r w:rsidR="00243F6B">
        <w:rPr>
          <w:rFonts w:ascii="Segoe UI" w:hAnsi="Segoe UI" w:cs="Segoe UI"/>
          <w:sz w:val="16"/>
          <w:szCs w:val="16"/>
        </w:rPr>
        <w:t xml:space="preserve"> come spring</w:t>
      </w:r>
      <w:r w:rsidR="001D3461">
        <w:rPr>
          <w:rFonts w:ascii="Segoe UI" w:hAnsi="Segoe UI" w:cs="Segoe UI"/>
          <w:sz w:val="16"/>
          <w:szCs w:val="16"/>
        </w:rPr>
        <w:t>. Touch base with Kelsey at the school about Farmers Market at Sunset Park.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4B031CA5" w14:textId="639B98B4" w:rsidR="00FB5E04" w:rsidRPr="005839EE" w:rsidRDefault="00D55BE0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No comments from the public</w:t>
      </w:r>
    </w:p>
    <w:p w14:paraId="6B59EFE0" w14:textId="7B51535C" w:rsidR="00FB5E04" w:rsidRPr="005839EE" w:rsidRDefault="001D3461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>
        <w:rPr>
          <w:rFonts w:ascii="Segoe UI" w:hAnsi="Segoe UI" w:cs="Segoe UI"/>
          <w:sz w:val="16"/>
          <w:szCs w:val="16"/>
        </w:rPr>
        <w:t>7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>
        <w:rPr>
          <w:rFonts w:ascii="Segoe UI" w:hAnsi="Segoe UI" w:cs="Segoe UI"/>
          <w:sz w:val="16"/>
          <w:szCs w:val="16"/>
        </w:rPr>
        <w:t>30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>
        <w:rPr>
          <w:rFonts w:ascii="Segoe UI" w:hAnsi="Segoe UI" w:cs="Segoe UI"/>
          <w:sz w:val="16"/>
          <w:szCs w:val="16"/>
        </w:rPr>
        <w:t>Cavanaugh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>
        <w:rPr>
          <w:rFonts w:ascii="Segoe UI" w:hAnsi="Segoe UI" w:cs="Segoe UI"/>
          <w:sz w:val="16"/>
          <w:szCs w:val="16"/>
        </w:rPr>
        <w:t>February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="00276316" w:rsidRPr="005839EE"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sz w:val="16"/>
          <w:szCs w:val="16"/>
        </w:rPr>
        <w:t>4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64E480C4" w14:textId="2D2CCACD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C8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5428"/>
    <w:rsid w:val="00081895"/>
    <w:rsid w:val="00085FA1"/>
    <w:rsid w:val="000B3A49"/>
    <w:rsid w:val="000B4D13"/>
    <w:rsid w:val="000C26B6"/>
    <w:rsid w:val="000C3E03"/>
    <w:rsid w:val="000C400D"/>
    <w:rsid w:val="000C6987"/>
    <w:rsid w:val="000D4AEA"/>
    <w:rsid w:val="000E45DA"/>
    <w:rsid w:val="001504C8"/>
    <w:rsid w:val="0016701B"/>
    <w:rsid w:val="0017032D"/>
    <w:rsid w:val="001829DB"/>
    <w:rsid w:val="00194F5F"/>
    <w:rsid w:val="001A02D9"/>
    <w:rsid w:val="001D3461"/>
    <w:rsid w:val="00203620"/>
    <w:rsid w:val="00243F6B"/>
    <w:rsid w:val="00250F28"/>
    <w:rsid w:val="00255363"/>
    <w:rsid w:val="00267DB6"/>
    <w:rsid w:val="00270A60"/>
    <w:rsid w:val="002755B0"/>
    <w:rsid w:val="00276316"/>
    <w:rsid w:val="00293FD6"/>
    <w:rsid w:val="002C3E41"/>
    <w:rsid w:val="002E5AA0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C471E"/>
    <w:rsid w:val="003F2097"/>
    <w:rsid w:val="003F3CDB"/>
    <w:rsid w:val="004151BD"/>
    <w:rsid w:val="00435158"/>
    <w:rsid w:val="00443A36"/>
    <w:rsid w:val="004609D7"/>
    <w:rsid w:val="004610A3"/>
    <w:rsid w:val="00471642"/>
    <w:rsid w:val="00477E77"/>
    <w:rsid w:val="00484410"/>
    <w:rsid w:val="004856B6"/>
    <w:rsid w:val="0049061C"/>
    <w:rsid w:val="004A389F"/>
    <w:rsid w:val="004D7AA7"/>
    <w:rsid w:val="004E6491"/>
    <w:rsid w:val="00516A5F"/>
    <w:rsid w:val="005250F7"/>
    <w:rsid w:val="00543690"/>
    <w:rsid w:val="0055591E"/>
    <w:rsid w:val="005839EE"/>
    <w:rsid w:val="005926BE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D3137"/>
    <w:rsid w:val="006F7F33"/>
    <w:rsid w:val="0071035E"/>
    <w:rsid w:val="0072752F"/>
    <w:rsid w:val="007436C2"/>
    <w:rsid w:val="007441EA"/>
    <w:rsid w:val="007729D7"/>
    <w:rsid w:val="00791107"/>
    <w:rsid w:val="007C076D"/>
    <w:rsid w:val="007C4DB2"/>
    <w:rsid w:val="00854A68"/>
    <w:rsid w:val="008558D4"/>
    <w:rsid w:val="00870AF7"/>
    <w:rsid w:val="00872A25"/>
    <w:rsid w:val="008858A1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A005AE"/>
    <w:rsid w:val="00A6350F"/>
    <w:rsid w:val="00A66230"/>
    <w:rsid w:val="00A70791"/>
    <w:rsid w:val="00A94DF0"/>
    <w:rsid w:val="00AB4F09"/>
    <w:rsid w:val="00AC0521"/>
    <w:rsid w:val="00AE1E9D"/>
    <w:rsid w:val="00AF7D18"/>
    <w:rsid w:val="00B156C1"/>
    <w:rsid w:val="00B15F6F"/>
    <w:rsid w:val="00B3218B"/>
    <w:rsid w:val="00B62D1C"/>
    <w:rsid w:val="00B73949"/>
    <w:rsid w:val="00B864B7"/>
    <w:rsid w:val="00B930A0"/>
    <w:rsid w:val="00BA1926"/>
    <w:rsid w:val="00BA69AC"/>
    <w:rsid w:val="00BB2C71"/>
    <w:rsid w:val="00BB74DF"/>
    <w:rsid w:val="00BD5B6B"/>
    <w:rsid w:val="00BF5E4D"/>
    <w:rsid w:val="00C01740"/>
    <w:rsid w:val="00C05F0C"/>
    <w:rsid w:val="00C26113"/>
    <w:rsid w:val="00C52CC1"/>
    <w:rsid w:val="00C536E0"/>
    <w:rsid w:val="00C542F2"/>
    <w:rsid w:val="00C55109"/>
    <w:rsid w:val="00C71241"/>
    <w:rsid w:val="00C83234"/>
    <w:rsid w:val="00CA1979"/>
    <w:rsid w:val="00CC5CD9"/>
    <w:rsid w:val="00CE5AEA"/>
    <w:rsid w:val="00CE70E2"/>
    <w:rsid w:val="00CF0895"/>
    <w:rsid w:val="00D021F0"/>
    <w:rsid w:val="00D07FCF"/>
    <w:rsid w:val="00D179B4"/>
    <w:rsid w:val="00D55BE0"/>
    <w:rsid w:val="00D613CB"/>
    <w:rsid w:val="00D866F7"/>
    <w:rsid w:val="00DA01DE"/>
    <w:rsid w:val="00DA04F2"/>
    <w:rsid w:val="00DF69BE"/>
    <w:rsid w:val="00E0584F"/>
    <w:rsid w:val="00E05F13"/>
    <w:rsid w:val="00E17067"/>
    <w:rsid w:val="00E30A92"/>
    <w:rsid w:val="00E40A94"/>
    <w:rsid w:val="00E47385"/>
    <w:rsid w:val="00E56028"/>
    <w:rsid w:val="00E93A30"/>
    <w:rsid w:val="00E93F9C"/>
    <w:rsid w:val="00EE1F4E"/>
    <w:rsid w:val="00F04187"/>
    <w:rsid w:val="00F110C8"/>
    <w:rsid w:val="00F13B9C"/>
    <w:rsid w:val="00F16082"/>
    <w:rsid w:val="00F265B7"/>
    <w:rsid w:val="00F353F4"/>
    <w:rsid w:val="00F74E31"/>
    <w:rsid w:val="00F75ED6"/>
    <w:rsid w:val="00F851CC"/>
    <w:rsid w:val="00FB5E0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8</cp:revision>
  <cp:lastPrinted>2021-12-14T21:45:00Z</cp:lastPrinted>
  <dcterms:created xsi:type="dcterms:W3CDTF">2022-01-11T17:44:00Z</dcterms:created>
  <dcterms:modified xsi:type="dcterms:W3CDTF">2022-01-12T19:06:00Z</dcterms:modified>
</cp:coreProperties>
</file>